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keepNext w:val="0"/>
        <w:keepLines w:val="0"/>
        <w:widowControl w:val="0"/>
        <w:spacing w:lineRule="auto" w:after="0" w:line="276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</w:r>
    </w:p>
    <w:tbl>
      <w:tblPr>
        <w:tblStyle w:val="Table1"/>
        <w:bidiVisual w:val="0"/>
        <w:tblW w:w="9571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000"/>
      </w:tblPr>
      <w:tblGrid>
        <w:gridCol w:w="3085"/>
        <w:gridCol w:w="6486"/>
        <w:tblGridChange w:id="0">
          <w:tblGrid>
            <w:gridCol w:w="3085"/>
            <w:gridCol w:w="6486"/>
          </w:tblGrid>
        </w:tblGridChange>
      </w:tblGrid>
      <w:tr>
        <w:tc>
          <w:tcPr/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z w:val="24"/>
                <w:rtl w:val="0"/>
              </w:rPr>
              <w:t xml:space="preserve">Название модуля и тема внутри модуля:</w:t>
            </w:r>
          </w:p>
        </w:tc>
        <w:tc>
          <w:tcPr/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z w:val="24"/>
                <w:rtl w:val="0"/>
              </w:rPr>
              <w:t xml:space="preserve">Введение: Цифровое гражданство: учителя и ученики</w:t>
            </w:r>
          </w:p>
          <w:p w:rsidP="00000000" w:rsidRPr="00000000" w:rsidR="00000000" w:rsidDel="00000000" w:rsidRDefault="00000000">
            <w:pPr>
              <w:numPr>
                <w:ilvl w:val="0"/>
                <w:numId w:val="1"/>
              </w:numPr>
              <w:spacing w:lineRule="auto" w:after="0" w:line="240"/>
              <w:ind w:left="1080" w:hanging="359"/>
              <w:rPr>
                <w:sz w:val="24"/>
              </w:rPr>
            </w:pPr>
            <w:r w:rsidRPr="00000000" w:rsidR="00000000" w:rsidDel="00000000">
              <w:rPr>
                <w:sz w:val="24"/>
                <w:rtl w:val="0"/>
              </w:rPr>
              <w:t xml:space="preserve">Цифровое поколение: какие они?</w:t>
            </w:r>
          </w:p>
        </w:tc>
      </w:tr>
      <w:tr>
        <w:tc>
          <w:tcPr/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z w:val="24"/>
                <w:rtl w:val="0"/>
              </w:rPr>
              <w:t xml:space="preserve">Форма:</w:t>
            </w:r>
          </w:p>
        </w:tc>
        <w:tc>
          <w:tcPr/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rtl w:val="0"/>
              </w:rPr>
              <w:t xml:space="preserve">Выступление перед коллегами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z w:val="24"/>
                <w:rtl w:val="0"/>
              </w:rPr>
              <w:t xml:space="preserve">Тема выступления:</w:t>
            </w:r>
          </w:p>
        </w:tc>
        <w:tc>
          <w:tcPr/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sz w:val="24"/>
                <w:rtl w:val="0"/>
              </w:rPr>
              <w:t xml:space="preserve">Как учить цифровое поколение?</w:t>
            </w:r>
          </w:p>
        </w:tc>
      </w:tr>
      <w:tr>
        <w:tc>
          <w:tcPr/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z w:val="24"/>
                <w:rtl w:val="0"/>
              </w:rPr>
              <w:t xml:space="preserve">Цель:</w:t>
            </w:r>
          </w:p>
        </w:tc>
        <w:tc>
          <w:tcPr/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sz w:val="24"/>
                <w:rtl w:val="0"/>
              </w:rPr>
              <w:t xml:space="preserve">Обратить внимание педагогов на отличительные черты цифрового поколения и найти адекватные формы работы с современными учащимися</w:t>
            </w:r>
          </w:p>
        </w:tc>
      </w:tr>
      <w:tr>
        <w:tc>
          <w:tcPr/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bookmarkStart w:id="0" w:colFirst="0" w:name="h.gjdgxs" w:colLast="0"/>
            <w:bookmarkEnd w:id="0"/>
            <w:r w:rsidRPr="00000000" w:rsidR="00000000" w:rsidDel="00000000">
              <w:rPr>
                <w:sz w:val="24"/>
                <w:rtl w:val="0"/>
              </w:rPr>
              <w:t xml:space="preserve">Основные вопросы:</w:t>
            </w:r>
          </w:p>
        </w:tc>
        <w:tc>
          <w:tcPr/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sz w:val="24"/>
                <w:rtl w:val="0"/>
              </w:rPr>
              <w:t xml:space="preserve">Портрет современного школьника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sz w:val="24"/>
                <w:rtl w:val="0"/>
              </w:rPr>
              <w:t xml:space="preserve">Обучение цифровых аборигенов</w:t>
            </w:r>
          </w:p>
        </w:tc>
      </w:tr>
      <w:tr>
        <w:tc>
          <w:tcPr/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z w:val="24"/>
                <w:rtl w:val="0"/>
              </w:rPr>
              <w:t xml:space="preserve">Необходимые материалы:</w:t>
            </w:r>
          </w:p>
        </w:tc>
        <w:tc>
          <w:tcPr/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rtl w:val="0"/>
              </w:rPr>
              <w:t xml:space="preserve">Видеоролик «Обучение цифровых аборигенов: вызовы времени»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rtl w:val="0"/>
              </w:rPr>
              <w:t xml:space="preserve">Текстовый документ Приложение 1_ Приложение 2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z w:val="24"/>
                <w:rtl w:val="0"/>
              </w:rPr>
              <w:t xml:space="preserve">Дополнительные материалы по теме:</w:t>
            </w:r>
          </w:p>
        </w:tc>
        <w:tc>
          <w:tcPr/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hyperlink r:id="rId5">
              <w:r w:rsidRPr="00000000" w:rsidR="00000000" w:rsidDel="00000000">
                <w:rPr>
                  <w:color w:val="0000ff"/>
                  <w:u w:val="single"/>
                  <w:rtl w:val="0"/>
                </w:rPr>
                <w:t xml:space="preserve">http://ido.tsu.ru/sibforum.php</w:t>
              </w:r>
            </w:hyperlink>
            <w:r w:rsidRPr="00000000" w:rsidR="00000000" w:rsidDel="00000000">
              <w:rPr>
                <w:rtl w:val="0"/>
              </w:rPr>
              <w:t xml:space="preserve">  -  презентация «Обучение цифровых аборигенов: вызовы времени»  (последняя ссылка на странице)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hyperlink r:id="rId6">
              <w:r w:rsidRPr="00000000" w:rsidR="00000000" w:rsidDel="00000000">
                <w:rPr>
                  <w:color w:val="0000ff"/>
                  <w:u w:val="single"/>
                  <w:rtl w:val="0"/>
                </w:rPr>
                <w:t xml:space="preserve">http://www.youtube.com/watch?v=3pMhfBBNczg</w:t>
              </w:r>
            </w:hyperlink>
            <w:r w:rsidRPr="00000000" w:rsidR="00000000" w:rsidDel="00000000">
              <w:rPr>
                <w:rtl w:val="0"/>
              </w:rPr>
              <w:t xml:space="preserve">  - видеоролик «Цифровое поколение»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/>
        <w:contextualSpacing w:val="0"/>
        <w:jc w:val="both"/>
      </w:pPr>
      <w:r w:rsidRPr="00000000" w:rsidR="00000000" w:rsidDel="00000000">
        <w:rPr>
          <w:b w:val="1"/>
          <w:sz w:val="24"/>
          <w:rtl w:val="0"/>
        </w:rPr>
        <w:t xml:space="preserve">Часть 1. Портрет современного школьника</w:t>
      </w:r>
      <w:r w:rsidRPr="00000000" w:rsidR="00000000" w:rsidDel="00000000">
        <w:rPr>
          <w:rtl w:val="0"/>
        </w:rPr>
      </w:r>
    </w:p>
    <w:tbl>
      <w:tblPr>
        <w:tblStyle w:val="Table2"/>
        <w:bidiVisual w:val="0"/>
        <w:tblW w:w="9571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000"/>
      </w:tblPr>
      <w:tblGrid>
        <w:gridCol w:w="3356"/>
        <w:gridCol w:w="6215"/>
        <w:tblGridChange w:id="0">
          <w:tblGrid>
            <w:gridCol w:w="3356"/>
            <w:gridCol w:w="6215"/>
          </w:tblGrid>
        </w:tblGridChange>
      </w:tblGrid>
      <w:tr>
        <w:tc>
          <w:tcPr/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z w:val="24"/>
                <w:rtl w:val="0"/>
              </w:rPr>
              <w:t xml:space="preserve">Задача:</w:t>
            </w:r>
          </w:p>
        </w:tc>
        <w:tc>
          <w:tcPr/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z w:val="24"/>
                <w:rtl w:val="0"/>
              </w:rPr>
              <w:t xml:space="preserve">Дать характеристику  цифровому поколению, выделить его отличительные черты</w:t>
            </w:r>
          </w:p>
        </w:tc>
      </w:tr>
      <w:tr>
        <w:tc>
          <w:tcPr/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z w:val="24"/>
                <w:rtl w:val="0"/>
              </w:rPr>
              <w:t xml:space="preserve">Необходимые материалы:</w:t>
            </w:r>
          </w:p>
        </w:tc>
        <w:tc>
          <w:tcPr/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hyperlink r:id="rId7">
              <w:r w:rsidRPr="00000000" w:rsidR="00000000" w:rsidDel="00000000">
                <w:rPr>
                  <w:color w:val="0000ff"/>
                  <w:u w:val="single"/>
                  <w:rtl w:val="0"/>
                </w:rPr>
                <w:t xml:space="preserve">http://www.youtube.com/watch?v=1YjflugN8lY&amp;feature=youtu.be</w:t>
              </w:r>
            </w:hyperlink>
            <w:r w:rsidRPr="00000000" w:rsidR="00000000" w:rsidDel="00000000">
              <w:rPr>
                <w:rtl w:val="0"/>
              </w:rPr>
              <w:t xml:space="preserve">    - Обучение цифровых аборигенов: вызовы времени,  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  <w:t xml:space="preserve">первые четыре слайда  (смотрим  сначала и до отметки 4 мин 27 сек)</w:t>
            </w:r>
          </w:p>
        </w:tc>
      </w:tr>
      <w:tr>
        <w:tc>
          <w:tcPr/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z w:val="24"/>
                <w:rtl w:val="0"/>
              </w:rPr>
              <w:t xml:space="preserve">Время проведения:</w:t>
            </w:r>
          </w:p>
        </w:tc>
        <w:tc>
          <w:tcPr/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z w:val="24"/>
                <w:rtl w:val="0"/>
              </w:rPr>
              <w:t xml:space="preserve">20 мин.</w:t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/>
        <w:contextualSpacing w:val="0"/>
        <w:jc w:val="both"/>
      </w:pPr>
      <w:r w:rsidRPr="00000000" w:rsidR="00000000" w:rsidDel="00000000">
        <w:rPr>
          <w:b w:val="1"/>
          <w:sz w:val="24"/>
          <w:rtl w:val="0"/>
        </w:rPr>
        <w:t xml:space="preserve">Процедура проведения</w:t>
      </w:r>
    </w:p>
    <w:p w:rsidP="00000000" w:rsidRPr="00000000" w:rsidR="00000000" w:rsidDel="00000000" w:rsidRDefault="00000000">
      <w:pPr>
        <w:spacing w:lineRule="auto" w:after="0" w:line="240"/>
        <w:contextualSpacing w:val="0"/>
        <w:jc w:val="both"/>
      </w:pPr>
      <w:r w:rsidRPr="00000000" w:rsidR="00000000" w:rsidDel="00000000">
        <w:rPr>
          <w:sz w:val="24"/>
          <w:rtl w:val="0"/>
        </w:rPr>
        <w:t xml:space="preserve">Появление в нашей жизни новой техники и Интернета, несомненно, формирует и новые черты личности. И сегодняшние ученики уже другие. У них другие память, внимания, мышление. </w:t>
      </w:r>
    </w:p>
    <w:p w:rsidP="00000000" w:rsidRPr="00000000" w:rsidR="00000000" w:rsidDel="00000000" w:rsidRDefault="00000000">
      <w:pPr>
        <w:spacing w:lineRule="auto" w:after="0" w:line="240"/>
        <w:contextualSpacing w:val="0"/>
      </w:pPr>
      <w:r w:rsidRPr="00000000" w:rsidR="00000000" w:rsidDel="00000000">
        <w:rPr>
          <w:rtl w:val="0"/>
        </w:rPr>
        <w:t xml:space="preserve">Посмотрим фрагмент выступления на XIII Сибирском форуме образования, Круглый стол «Электронное обучение: развитие или тупик в образовании?» </w:t>
      </w:r>
    </w:p>
    <w:p w:rsidP="00000000" w:rsidRPr="00000000" w:rsidR="00000000" w:rsidDel="00000000" w:rsidRDefault="00000000">
      <w:pPr>
        <w:spacing w:lineRule="auto" w:after="0" w:line="240"/>
        <w:contextualSpacing w:val="0"/>
        <w:jc w:val="both"/>
      </w:pPr>
      <w:r w:rsidRPr="00000000" w:rsidR="00000000" w:rsidDel="00000000">
        <w:rPr>
          <w:rtl w:val="0"/>
        </w:rPr>
        <w:t xml:space="preserve">После просмотра, педагогам предлагается индивидуально сформулировать положительные и отрицательные черты, сформированные у современного школьника под действием цифровой среды  (см. Приложение 1.).</w:t>
      </w:r>
    </w:p>
    <w:p w:rsidP="00000000" w:rsidRPr="00000000" w:rsidR="00000000" w:rsidDel="00000000" w:rsidRDefault="00000000">
      <w:pPr>
        <w:spacing w:lineRule="auto" w:after="0" w:line="240"/>
        <w:contextualSpacing w:val="0"/>
        <w:jc w:val="both"/>
      </w:pPr>
      <w:r w:rsidRPr="00000000" w:rsidR="00000000" w:rsidDel="00000000">
        <w:rPr>
          <w:rtl w:val="0"/>
        </w:rPr>
        <w:t xml:space="preserve">Затем педагоги по очереди  зачитывают свои записи (не повторяться!), а  ведущий заполняет эту же таблицу на доске. Таким образом, в общих чертах мы составили портрет современного школьника.</w:t>
      </w:r>
    </w:p>
    <w:p w:rsidP="00000000" w:rsidRPr="00000000" w:rsidR="00000000" w:rsidDel="00000000" w:rsidRDefault="00000000">
      <w:pPr>
        <w:spacing w:lineRule="auto" w:after="0" w:line="24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/>
        <w:contextualSpacing w:val="0"/>
        <w:jc w:val="both"/>
      </w:pPr>
      <w:r w:rsidRPr="00000000" w:rsidR="00000000" w:rsidDel="00000000">
        <w:rPr>
          <w:b w:val="1"/>
          <w:sz w:val="24"/>
          <w:rtl w:val="0"/>
        </w:rPr>
        <w:t xml:space="preserve">Приложение 1. </w:t>
      </w:r>
      <w:r w:rsidRPr="00000000" w:rsidR="00000000" w:rsidDel="00000000">
        <w:rPr>
          <w:sz w:val="24"/>
          <w:rtl w:val="0"/>
        </w:rPr>
        <w:t xml:space="preserve">(в таблице в качестве примера указаны варианты возможных ответов – подсказка для ведущего.  Учителям раздается пустая таблица!)</w:t>
      </w:r>
    </w:p>
    <w:p w:rsidP="00000000" w:rsidRPr="00000000" w:rsidR="00000000" w:rsidDel="00000000" w:rsidRDefault="00000000">
      <w:pPr>
        <w:spacing w:lineRule="auto" w:after="0" w:line="24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/>
        <w:contextualSpacing w:val="0"/>
        <w:jc w:val="both"/>
      </w:pPr>
      <w:r w:rsidRPr="00000000" w:rsidR="00000000" w:rsidDel="00000000">
        <w:rPr>
          <w:sz w:val="24"/>
          <w:rtl w:val="0"/>
        </w:rPr>
        <w:t xml:space="preserve">Портрет современного школьника</w:t>
      </w:r>
    </w:p>
    <w:tbl>
      <w:tblPr>
        <w:tblStyle w:val="Table3"/>
        <w:bidiVisual w:val="0"/>
        <w:tblW w:w="9571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000"/>
      </w:tblPr>
      <w:tblGrid>
        <w:gridCol w:w="4785"/>
        <w:gridCol w:w="4786"/>
        <w:tblGridChange w:id="0">
          <w:tblGrid>
            <w:gridCol w:w="4785"/>
            <w:gridCol w:w="4786"/>
          </w:tblGrid>
        </w:tblGridChange>
      </w:tblGrid>
      <w:tr>
        <w:tc>
          <w:tcPr/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z w:val="24"/>
                <w:rtl w:val="0"/>
              </w:rPr>
              <w:t xml:space="preserve">Положительные стороны</w:t>
            </w:r>
          </w:p>
        </w:tc>
        <w:tc>
          <w:tcPr/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center"/>
            </w:pPr>
            <w:r w:rsidRPr="00000000" w:rsidR="00000000" w:rsidDel="00000000">
              <w:rPr>
                <w:sz w:val="24"/>
                <w:rtl w:val="0"/>
              </w:rPr>
              <w:t xml:space="preserve">Отрицательные стороны</w:t>
            </w:r>
          </w:p>
        </w:tc>
      </w:tr>
      <w:tr>
        <w:tc>
          <w:tcPr/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color w:val="808080"/>
                <w:sz w:val="24"/>
                <w:rtl w:val="0"/>
              </w:rPr>
              <w:t xml:space="preserve">Способность к многозадачности</w:t>
            </w:r>
          </w:p>
        </w:tc>
        <w:tc>
          <w:tcPr/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b w:val="1"/>
                <w:color w:val="808080"/>
                <w:sz w:val="24"/>
                <w:rtl w:val="0"/>
              </w:rPr>
              <w:t xml:space="preserve">Не</w:t>
            </w:r>
            <w:r w:rsidRPr="00000000" w:rsidR="00000000" w:rsidDel="00000000">
              <w:rPr>
                <w:color w:val="808080"/>
                <w:sz w:val="24"/>
                <w:rtl w:val="0"/>
              </w:rPr>
              <w:t xml:space="preserve">умение длительное время сосредотачиваться на определенном виде деятельности</w:t>
            </w:r>
          </w:p>
        </w:tc>
      </w:tr>
      <w:tr>
        <w:tc>
          <w:tcPr/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color w:val="808080"/>
                <w:rtl w:val="0"/>
              </w:rPr>
              <w:t xml:space="preserve">Мобильность, гибкость, способность быстро реагировать на изменяющуюся ситуацию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color w:val="808080"/>
                <w:sz w:val="24"/>
                <w:rtl w:val="0"/>
              </w:rPr>
              <w:t xml:space="preserve">Несклонность к, аккуратности. Нет внимания к деталям</w:t>
            </w:r>
          </w:p>
        </w:tc>
      </w:tr>
      <w:tr>
        <w:tc>
          <w:tcPr/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color w:val="808080"/>
                <w:rtl w:val="0"/>
              </w:rPr>
              <w:t xml:space="preserve">Сравнительно легкое отношение к проигрышу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color w:val="808080"/>
                <w:rtl w:val="0"/>
              </w:rPr>
              <w:t xml:space="preserve">Избегание сложной вдумчивой работы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/>
        <w:contextualSpacing w:val="0"/>
        <w:jc w:val="both"/>
      </w:pPr>
      <w:r w:rsidRPr="00000000" w:rsidR="00000000" w:rsidDel="00000000">
        <w:rPr>
          <w:b w:val="1"/>
          <w:sz w:val="24"/>
          <w:rtl w:val="0"/>
        </w:rPr>
        <w:t xml:space="preserve">Часть 2. Обучение цифровых аборигенов</w:t>
      </w:r>
      <w:r w:rsidRPr="00000000" w:rsidR="00000000" w:rsidDel="00000000">
        <w:rPr>
          <w:rtl w:val="0"/>
        </w:rPr>
      </w:r>
    </w:p>
    <w:tbl>
      <w:tblPr>
        <w:tblStyle w:val="Table4"/>
        <w:bidiVisual w:val="0"/>
        <w:tblW w:w="9571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000"/>
      </w:tblPr>
      <w:tblGrid>
        <w:gridCol w:w="3356"/>
        <w:gridCol w:w="6215"/>
        <w:tblGridChange w:id="0">
          <w:tblGrid>
            <w:gridCol w:w="3356"/>
            <w:gridCol w:w="6215"/>
          </w:tblGrid>
        </w:tblGridChange>
      </w:tblGrid>
      <w:tr>
        <w:tc>
          <w:tcPr/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z w:val="24"/>
                <w:rtl w:val="0"/>
              </w:rPr>
              <w:t xml:space="preserve">Задача:</w:t>
            </w:r>
          </w:p>
        </w:tc>
        <w:tc>
          <w:tcPr/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z w:val="24"/>
                <w:rtl w:val="0"/>
              </w:rPr>
              <w:t xml:space="preserve">Сформулировать пожелания (требования) к обучению современных школьников</w:t>
            </w:r>
          </w:p>
        </w:tc>
      </w:tr>
      <w:tr>
        <w:tc>
          <w:tcPr/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z w:val="24"/>
                <w:rtl w:val="0"/>
              </w:rPr>
              <w:t xml:space="preserve">Необходимые материалы:</w:t>
            </w:r>
          </w:p>
        </w:tc>
        <w:tc>
          <w:tcPr/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hyperlink r:id="rId8">
              <w:r w:rsidRPr="00000000" w:rsidR="00000000" w:rsidDel="00000000">
                <w:rPr>
                  <w:color w:val="0000ff"/>
                  <w:u w:val="single"/>
                  <w:rtl w:val="0"/>
                </w:rPr>
                <w:t xml:space="preserve">http://www.youtube.com/watch?v=1YjflugN8lY&amp;feature=youtu.be</w:t>
              </w:r>
            </w:hyperlink>
            <w:r w:rsidRPr="00000000" w:rsidR="00000000" w:rsidDel="00000000">
              <w:rPr>
                <w:rtl w:val="0"/>
              </w:rPr>
              <w:t xml:space="preserve">  Обучение цифровых аборигенов: вызовы времени  (продолжаем смотреть с  отметки  4 мин 27 сек. до конца)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z w:val="24"/>
                <w:rtl w:val="0"/>
              </w:rPr>
              <w:t xml:space="preserve">Время проведения:</w:t>
            </w:r>
          </w:p>
        </w:tc>
        <w:tc>
          <w:tcPr/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z w:val="24"/>
                <w:rtl w:val="0"/>
              </w:rPr>
              <w:t xml:space="preserve">20 мин.</w:t>
            </w:r>
          </w:p>
        </w:tc>
      </w:tr>
    </w:tbl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/>
        <w:contextualSpacing w:val="0"/>
        <w:jc w:val="both"/>
      </w:pPr>
      <w:r w:rsidRPr="00000000" w:rsidR="00000000" w:rsidDel="00000000">
        <w:rPr>
          <w:b w:val="1"/>
          <w:sz w:val="24"/>
          <w:rtl w:val="0"/>
        </w:rPr>
        <w:t xml:space="preserve">Процедура проведения</w:t>
      </w:r>
    </w:p>
    <w:p w:rsidP="00000000" w:rsidRPr="00000000" w:rsidR="00000000" w:rsidDel="00000000" w:rsidRDefault="00000000">
      <w:pPr>
        <w:spacing w:lineRule="auto" w:after="0" w:line="240"/>
        <w:contextualSpacing w:val="0"/>
        <w:jc w:val="both"/>
      </w:pPr>
      <w:r w:rsidRPr="00000000" w:rsidR="00000000" w:rsidDel="00000000">
        <w:rPr>
          <w:sz w:val="24"/>
          <w:rtl w:val="0"/>
        </w:rPr>
        <w:t xml:space="preserve">Мы, педагоги, хорошо знаем, что обучение будет эффективным, только тогда, когда оно учитывает психологические и физиологические особенности ребенка.  Сегодня необходимо задуматься, как обучать современное цифровое поколение с учетом тех особенностей, которые мы назвали. </w:t>
      </w:r>
    </w:p>
    <w:p w:rsidP="00000000" w:rsidRPr="00000000" w:rsidR="00000000" w:rsidDel="00000000" w:rsidRDefault="00000000">
      <w:pPr>
        <w:spacing w:lineRule="auto" w:after="0" w:line="240"/>
        <w:contextualSpacing w:val="0"/>
        <w:jc w:val="both"/>
      </w:pPr>
      <w:r w:rsidRPr="00000000" w:rsidR="00000000" w:rsidDel="00000000">
        <w:rPr>
          <w:sz w:val="24"/>
          <w:rtl w:val="0"/>
        </w:rPr>
        <w:t xml:space="preserve">Досматриваем предыдущий ролик до конца.</w:t>
      </w:r>
    </w:p>
    <w:p w:rsidP="00000000" w:rsidRPr="00000000" w:rsidR="00000000" w:rsidDel="00000000" w:rsidRDefault="00000000">
      <w:pPr>
        <w:spacing w:lineRule="auto" w:after="0" w:line="240"/>
        <w:contextualSpacing w:val="0"/>
        <w:jc w:val="both"/>
      </w:pPr>
      <w:r w:rsidRPr="00000000" w:rsidR="00000000" w:rsidDel="00000000">
        <w:rPr>
          <w:sz w:val="24"/>
          <w:rtl w:val="0"/>
        </w:rPr>
        <w:t xml:space="preserve">Работа в группах по 4 человека.</w:t>
      </w:r>
    </w:p>
    <w:p w:rsidP="00000000" w:rsidRPr="00000000" w:rsidR="00000000" w:rsidDel="00000000" w:rsidRDefault="00000000">
      <w:pPr>
        <w:spacing w:lineRule="auto" w:after="0" w:line="240"/>
        <w:contextualSpacing w:val="0"/>
        <w:jc w:val="both"/>
      </w:pPr>
      <w:r w:rsidRPr="00000000" w:rsidR="00000000" w:rsidDel="00000000">
        <w:rPr>
          <w:sz w:val="24"/>
          <w:rtl w:val="0"/>
        </w:rPr>
        <w:t xml:space="preserve">Заполним таблицу (см. Приложение 2.) В левом столбце таблицы указаны некоторые существенные особенности современных учащихся. Подумайте, какие приемы и формы преподавания можно использовать в работе с этими детьми, чтобы обучение было эффективным? Заполните правый столбец.</w:t>
      </w:r>
    </w:p>
    <w:p w:rsidP="00000000" w:rsidRPr="00000000" w:rsidR="00000000" w:rsidDel="00000000" w:rsidRDefault="00000000">
      <w:pPr>
        <w:spacing w:lineRule="auto" w:after="0" w:line="24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/>
        <w:contextualSpacing w:val="0"/>
        <w:jc w:val="both"/>
      </w:pPr>
      <w:r w:rsidRPr="00000000" w:rsidR="00000000" w:rsidDel="00000000">
        <w:rPr>
          <w:b w:val="1"/>
          <w:sz w:val="24"/>
          <w:rtl w:val="0"/>
        </w:rPr>
        <w:t xml:space="preserve">Приложение 2. </w:t>
      </w:r>
      <w:r w:rsidRPr="00000000" w:rsidR="00000000" w:rsidDel="00000000">
        <w:rPr>
          <w:sz w:val="24"/>
          <w:rtl w:val="0"/>
        </w:rPr>
        <w:t xml:space="preserve">(в таблице в качестве примера указан один из возможных ответов. Учителям раздается таблица, в которой заполнен только левый столбец!)</w:t>
      </w:r>
    </w:p>
    <w:p w:rsidP="00000000" w:rsidRPr="00000000" w:rsidR="00000000" w:rsidDel="00000000" w:rsidRDefault="00000000">
      <w:pPr>
        <w:spacing w:lineRule="auto" w:after="0" w:line="24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/>
        <w:contextualSpacing w:val="0"/>
        <w:jc w:val="both"/>
      </w:pPr>
      <w:r w:rsidRPr="00000000" w:rsidR="00000000" w:rsidDel="00000000">
        <w:rPr>
          <w:sz w:val="24"/>
          <w:rtl w:val="0"/>
        </w:rPr>
        <w:t xml:space="preserve">Обучение цифровых аборигенов </w:t>
      </w:r>
      <w:r w:rsidRPr="00000000" w:rsidR="00000000" w:rsidDel="00000000">
        <w:rPr>
          <w:rtl w:val="0"/>
        </w:rPr>
      </w:r>
    </w:p>
    <w:tbl>
      <w:tblPr>
        <w:tblStyle w:val="Table5"/>
        <w:bidiVisual w:val="0"/>
        <w:tblW w:w="9571.0" w:type="dxa"/>
        <w:jc w:val="left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000"/>
      </w:tblPr>
      <w:tblGrid>
        <w:gridCol w:w="3936"/>
        <w:gridCol w:w="5635"/>
        <w:tblGridChange w:id="0">
          <w:tblGrid>
            <w:gridCol w:w="3936"/>
            <w:gridCol w:w="5635"/>
          </w:tblGrid>
        </w:tblGridChange>
      </w:tblGrid>
      <w:tr>
        <w:tc>
          <w:tcPr/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z w:val="24"/>
                <w:rtl w:val="0"/>
              </w:rPr>
              <w:t xml:space="preserve">Особенность</w:t>
            </w:r>
          </w:p>
        </w:tc>
        <w:tc>
          <w:tcPr/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sz w:val="24"/>
                <w:rtl w:val="0"/>
              </w:rPr>
              <w:t xml:space="preserve">Приемы и формы преподавания, позволяющие развить недостающие способности и умения</w:t>
            </w:r>
          </w:p>
        </w:tc>
      </w:tr>
      <w:tr>
        <w:tc>
          <w:tcPr/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color w:val="000000"/>
                <w:sz w:val="24"/>
                <w:rtl w:val="0"/>
              </w:rPr>
              <w:t xml:space="preserve">Неумение длительное время сосредотачиваться на определенном виде деятельности</w:t>
            </w: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color w:val="808080"/>
                <w:sz w:val="24"/>
                <w:rtl w:val="0"/>
              </w:rPr>
              <w:t xml:space="preserve">- Стараться, чтобы задания были значимыми для учащихся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color w:val="808080"/>
                <w:sz w:val="24"/>
                <w:rtl w:val="0"/>
              </w:rPr>
              <w:t xml:space="preserve">- Делить выполнения задания на этапы, постепенно наращивать время работы с заданием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</w:pPr>
            <w:r w:rsidRPr="00000000" w:rsidR="00000000" w:rsidDel="00000000">
              <w:rPr>
                <w:color w:val="808080"/>
                <w:sz w:val="24"/>
                <w:rtl w:val="0"/>
              </w:rPr>
              <w:t xml:space="preserve">- Использовать в качестве тренировки увлекательные головоломки, логические задачи, которые увлекут учащегося</w:t>
            </w:r>
          </w:p>
        </w:tc>
      </w:tr>
      <w:tr>
        <w:tc>
          <w:tcPr/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sz w:val="24"/>
                <w:rtl w:val="0"/>
              </w:rPr>
              <w:t xml:space="preserve">Несклонность к аккуратности, нет внимания к деталям</w:t>
            </w:r>
          </w:p>
        </w:tc>
        <w:tc>
          <w:tcPr/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sz w:val="24"/>
                <w:rtl w:val="0"/>
              </w:rPr>
              <w:t xml:space="preserve">Избегание сложной вдумчивой работы</w:t>
            </w:r>
          </w:p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spacing w:lineRule="auto" w:after="0" w:line="240"/>
              <w:contextualSpacing w:val="0"/>
              <w:jc w:val="both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/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/>
        <w:contextualSpacing w:val="0"/>
        <w:jc w:val="both"/>
      </w:pPr>
      <w:r w:rsidRPr="00000000" w:rsidR="00000000" w:rsidDel="00000000">
        <w:rPr>
          <w:b w:val="1"/>
          <w:sz w:val="24"/>
          <w:rtl w:val="0"/>
        </w:rPr>
        <w:t xml:space="preserve">Подводя итоги</w:t>
      </w:r>
    </w:p>
    <w:p w:rsidP="00000000" w:rsidRPr="00000000" w:rsidR="00000000" w:rsidDel="00000000" w:rsidRDefault="00000000">
      <w:pPr>
        <w:spacing w:lineRule="auto" w:after="0"/>
        <w:contextualSpacing w:val="0"/>
        <w:jc w:val="both"/>
      </w:pPr>
      <w:r w:rsidRPr="00000000" w:rsidR="00000000" w:rsidDel="00000000">
        <w:rPr>
          <w:rtl w:val="0"/>
        </w:rPr>
        <w:t xml:space="preserve">Современных детей необходимо и учить по-новому, опираясь на новые психологические особенности, сформированные в условиях цифровой среды. </w:t>
      </w:r>
    </w:p>
    <w:sectPr>
      <w:pgSz w:w="11906" w:h="16838"/>
      <w:pgMar w:left="1701" w:right="850" w:top="1134" w:bottom="1134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Calibri"/>
  <w:font w:name="Georgia"/>
  <w:font w:name="Arial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1080" w:firstLine="720"/>
      </w:pPr>
      <w:rPr>
        <w:rFonts w:cs="Arial" w:hAnsi="Arial" w:eastAsia="Arial" w:ascii="Arial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cs="Arial" w:hAnsi="Arial" w:eastAsia="Arial" w:ascii="Arial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cs="Arial" w:hAnsi="Arial" w:eastAsia="Arial" w:ascii="Arial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cs="Arial" w:hAnsi="Arial" w:eastAsia="Arial" w:ascii="Arial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cs="Arial" w:hAnsi="Arial" w:eastAsia="Arial" w:ascii="Arial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cs="Arial" w:hAnsi="Arial" w:eastAsia="Arial" w:ascii="Arial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cs="Arial" w:hAnsi="Arial" w:eastAsia="Arial" w:ascii="Arial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cs="Arial" w:hAnsi="Arial" w:eastAsia="Arial" w:ascii="Arial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cs="Arial" w:hAnsi="Arial" w:eastAsia="Arial" w:ascii="Arial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Calibri" w:hAnsi="Calibri" w:eastAsia="Calibri" w:ascii="Calibri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20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line="276" w:before="480"/>
    </w:pPr>
    <w:rPr>
      <w:rFonts w:cs="Cambria" w:hAnsi="Cambria" w:eastAsia="Cambria" w:ascii="Cambria"/>
      <w:b w:val="1"/>
      <w:color w:val="365f91"/>
      <w:sz w:val="28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100" w:line="240" w:before="100"/>
    </w:pPr>
    <w:rPr>
      <w:rFonts w:cs="Times New Roman" w:hAnsi="Times New Roman" w:eastAsia="Times New Roman" w:ascii="Times New Roman"/>
      <w:b w:val="1"/>
      <w:sz w:val="3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100" w:line="240" w:before="100"/>
    </w:pPr>
    <w:rPr>
      <w:rFonts w:cs="Times New Roman" w:hAnsi="Times New Roman" w:eastAsia="Times New Roman" w:ascii="Times New Roman"/>
      <w:b w:val="1"/>
      <w:sz w:val="26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40" w:before="240"/>
      <w:contextualSpacing w:val="1"/>
    </w:pPr>
    <w:rPr>
      <w:b w:val="1"/>
      <w:sz w:val="24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40" w:before="220"/>
      <w:contextualSpacing w:val="1"/>
    </w:pPr>
    <w:rPr>
      <w:b w:val="1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40" w:before="200"/>
      <w:contextualSpacing w:val="1"/>
    </w:pPr>
    <w:rPr>
      <w:b w:val="1"/>
      <w:sz w:val="20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7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80" w:before="360"/>
      <w:contextualSpacing w:val="1"/>
    </w:pPr>
    <w:rPr>
      <w:rFonts w:cs="Georgia" w:hAnsi="Georgia" w:eastAsia="Georgia" w:ascii="Georgia"/>
      <w:i w:val="1"/>
      <w:color w:val="666666"/>
      <w:sz w:val="48"/>
    </w:rPr>
  </w:style>
  <w:style w:styleId="Table1" w:type="table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2" w:type="table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3" w:type="table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4" w:type="table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5" w:type="table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http://www.youtube.com/watch?v=3pMhfBBNczg" Type="http://schemas.openxmlformats.org/officeDocument/2006/relationships/hyperlink" TargetMode="External" Id="rId6"/><Relationship Target="http://ido.tsu.ru/sibforum.php" Type="http://schemas.openxmlformats.org/officeDocument/2006/relationships/hyperlink" TargetMode="External" Id="rId5"/><Relationship Target="http://www.youtube.com/watch?v=1YjflugN8lY&amp;feature=youtu.be" Type="http://schemas.openxmlformats.org/officeDocument/2006/relationships/hyperlink" TargetMode="External" Id="rId8"/><Relationship Target="http://www.youtube.com/watch?v=1YjflugN8lY&amp;feature=youtu.be" Type="http://schemas.openxmlformats.org/officeDocument/2006/relationships/hyperlink" TargetMode="External" Id="rId7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Как учить цифровое поколение.docx</dc:title>
</cp:coreProperties>
</file>